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082" w:rsidRPr="00606082" w:rsidRDefault="00606082" w:rsidP="00606082">
      <w:pPr>
        <w:jc w:val="center"/>
        <w:rPr>
          <w:b/>
          <w:sz w:val="24"/>
          <w:lang w:val="en-US"/>
        </w:rPr>
      </w:pPr>
      <w:proofErr w:type="spellStart"/>
      <w:proofErr w:type="gramStart"/>
      <w:r w:rsidRPr="00606082">
        <w:rPr>
          <w:b/>
          <w:sz w:val="24"/>
        </w:rPr>
        <w:t>ст</w:t>
      </w:r>
      <w:proofErr w:type="spellEnd"/>
      <w:proofErr w:type="gramEnd"/>
      <w:r w:rsidRPr="00606082">
        <w:rPr>
          <w:b/>
          <w:sz w:val="24"/>
        </w:rPr>
        <w:t xml:space="preserve"> 116 ТК РФ. Ежегодные дополнительные оплачиваемые отпуска</w:t>
      </w:r>
    </w:p>
    <w:p w:rsidR="00516235" w:rsidRDefault="00606082" w:rsidP="00606082">
      <w:r>
        <w:t>Ежегодные дополнительные оплачиваемые отпуска предоставляются работникам, занятым на работах с вредными и (или) опасными условиями труда, работникам, имеющим особый характер работы, работникам с ненормированным рабочим днем, работникам, работающим в районах Крайнего Севера и приравненных к ним местностях, а также в других случаях, предусмотренных настоящим Кодексом и иными федеральными законами. Работодатели с учетом своих производственных и финансовых возможностей могут самостоятельно устанавливать дополнительные отпуска для работников, если иное не предусмотрено настоящим Кодексом и иными федеральными законами. Порядок и условия предоставления этих отпусков определяются коллективными договорами или локальными нормативными актами, которые принимаются с учетом мнения выборного органа первичной профсоюзной организации.</w:t>
      </w:r>
    </w:p>
    <w:sectPr w:rsidR="00516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6082"/>
    <w:rsid w:val="00516235"/>
    <w:rsid w:val="00606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758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2011-03-15T19:23:00Z</dcterms:created>
  <dcterms:modified xsi:type="dcterms:W3CDTF">2011-03-15T19:23:00Z</dcterms:modified>
</cp:coreProperties>
</file>